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7A36319" w14:textId="48F2D6A5" w:rsidR="00535229" w:rsidRPr="00535229" w:rsidRDefault="000C147D" w:rsidP="00535229">
      <w:pPr>
        <w:pStyle w:val="Heading1"/>
        <w:shd w:val="clear" w:color="auto" w:fill="FFFFFF"/>
        <w:spacing w:before="300" w:beforeAutospacing="0" w:after="150" w:afterAutospacing="0" w:line="480" w:lineRule="atLeast"/>
        <w:jc w:val="center"/>
        <w:rPr>
          <w:rFonts w:asciiTheme="minorHAnsi" w:hAnsiTheme="minorHAnsi" w:cstheme="minorHAnsi"/>
          <w:color w:val="333333"/>
          <w:sz w:val="22"/>
          <w:szCs w:val="22"/>
        </w:rPr>
      </w:pPr>
      <w:r w:rsidRPr="00535229">
        <w:rPr>
          <w:rFonts w:asciiTheme="minorHAnsi" w:hAnsiTheme="minorHAnsi" w:cstheme="minorHAnsi"/>
          <w:sz w:val="22"/>
          <w:szCs w:val="22"/>
        </w:rPr>
        <w:t xml:space="preserve">ES </w:t>
      </w:r>
      <w:r w:rsidR="00015D33" w:rsidRPr="00535229">
        <w:rPr>
          <w:rFonts w:asciiTheme="minorHAnsi" w:hAnsiTheme="minorHAnsi" w:cstheme="minorHAnsi"/>
          <w:sz w:val="22"/>
          <w:szCs w:val="22"/>
        </w:rPr>
        <w:t>a</w:t>
      </w:r>
      <w:r w:rsidR="0001608C" w:rsidRPr="00535229">
        <w:rPr>
          <w:rFonts w:asciiTheme="minorHAnsi" w:hAnsiTheme="minorHAnsi" w:cstheme="minorHAnsi"/>
          <w:sz w:val="22"/>
          <w:szCs w:val="22"/>
        </w:rPr>
        <w:t>pklausa</w:t>
      </w:r>
      <w:r w:rsidR="003D4AFC" w:rsidRPr="00535229">
        <w:rPr>
          <w:rFonts w:asciiTheme="minorHAnsi" w:hAnsiTheme="minorHAnsi" w:cstheme="minorHAnsi"/>
          <w:sz w:val="22"/>
          <w:szCs w:val="22"/>
        </w:rPr>
        <w:t>:</w:t>
      </w:r>
      <w:r w:rsidR="00015D33" w:rsidRPr="00535229">
        <w:rPr>
          <w:rFonts w:asciiTheme="minorHAnsi" w:hAnsiTheme="minorHAnsi" w:cstheme="minorHAnsi"/>
          <w:sz w:val="22"/>
          <w:szCs w:val="22"/>
        </w:rPr>
        <w:t xml:space="preserve"> </w:t>
      </w:r>
      <w:r w:rsidR="004C37AE" w:rsidRPr="004C37AE">
        <w:rPr>
          <w:rFonts w:asciiTheme="minorHAnsi" w:hAnsiTheme="minorHAnsi" w:cstheme="minorHAnsi"/>
          <w:color w:val="333333"/>
          <w:sz w:val="22"/>
          <w:szCs w:val="22"/>
          <w:shd w:val="clear" w:color="auto" w:fill="FFFFFF"/>
        </w:rPr>
        <w:t>dėl perteklinio reglamentavimo</w:t>
      </w:r>
    </w:p>
    <w:p w14:paraId="5A3F3F98" w14:textId="77777777" w:rsidR="004C37AE" w:rsidRPr="004C37AE" w:rsidRDefault="004C37AE" w:rsidP="004C37AE">
      <w:pPr>
        <w:pStyle w:val="NormalWeb"/>
        <w:spacing w:before="0" w:beforeAutospacing="0" w:after="0" w:afterAutospacing="0"/>
        <w:rPr>
          <w:rFonts w:asciiTheme="minorHAnsi" w:hAnsiTheme="minorHAnsi" w:cstheme="minorHAnsi"/>
          <w:color w:val="333333"/>
          <w:sz w:val="22"/>
          <w:szCs w:val="22"/>
        </w:rPr>
      </w:pPr>
      <w:r w:rsidRPr="004C37AE">
        <w:rPr>
          <w:rFonts w:asciiTheme="minorHAnsi" w:hAnsiTheme="minorHAnsi" w:cstheme="minorHAnsi"/>
          <w:color w:val="333333"/>
          <w:sz w:val="22"/>
          <w:szCs w:val="22"/>
        </w:rPr>
        <w:t>Šios iniciatyvos tikslas</w:t>
      </w:r>
      <w:r w:rsidRPr="004C37AE">
        <w:rPr>
          <w:rStyle w:val="apple-converted-space"/>
          <w:rFonts w:asciiTheme="minorHAnsi" w:hAnsiTheme="minorHAnsi" w:cstheme="minorHAnsi"/>
          <w:b/>
          <w:bCs/>
          <w:color w:val="333333"/>
          <w:sz w:val="22"/>
          <w:szCs w:val="22"/>
        </w:rPr>
        <w:t> </w:t>
      </w:r>
      <w:r w:rsidRPr="004C37AE">
        <w:rPr>
          <w:rStyle w:val="Strong"/>
          <w:rFonts w:asciiTheme="minorHAnsi" w:hAnsiTheme="minorHAnsi" w:cstheme="minorHAnsi"/>
          <w:color w:val="333333"/>
          <w:sz w:val="22"/>
          <w:szCs w:val="22"/>
        </w:rPr>
        <w:t>– iki 2026 m. rugsėjo 15 d. surinkti pavyzdžius, kai ES įmonės susiduria su pertekliniu reglamentavimu.</w:t>
      </w:r>
    </w:p>
    <w:p w14:paraId="47778974" w14:textId="77777777" w:rsidR="004C37AE" w:rsidRPr="004C37AE" w:rsidRDefault="004C37AE" w:rsidP="004C37AE">
      <w:pPr>
        <w:pStyle w:val="NormalWeb"/>
        <w:spacing w:before="0" w:beforeAutospacing="0" w:after="0" w:afterAutospacing="0"/>
        <w:rPr>
          <w:rFonts w:asciiTheme="minorHAnsi" w:hAnsiTheme="minorHAnsi" w:cstheme="minorHAnsi"/>
          <w:color w:val="333333"/>
          <w:sz w:val="22"/>
          <w:szCs w:val="22"/>
        </w:rPr>
      </w:pPr>
      <w:r w:rsidRPr="004C37AE">
        <w:rPr>
          <w:rFonts w:asciiTheme="minorHAnsi" w:hAnsiTheme="minorHAnsi" w:cstheme="minorHAnsi"/>
          <w:color w:val="333333"/>
          <w:sz w:val="22"/>
          <w:szCs w:val="22"/>
        </w:rPr>
        <w:t>2026 m. balandžio mėn. priimtame komunikate „</w:t>
      </w:r>
      <w:r w:rsidRPr="004C37AE">
        <w:rPr>
          <w:rStyle w:val="apple-converted-space"/>
          <w:rFonts w:asciiTheme="minorHAnsi" w:hAnsiTheme="minorHAnsi" w:cstheme="minorHAnsi"/>
          <w:color w:val="333333"/>
          <w:sz w:val="22"/>
          <w:szCs w:val="22"/>
        </w:rPr>
        <w:t> </w:t>
      </w:r>
      <w:hyperlink r:id="rId9" w:tgtFrame="_blank" w:history="1">
        <w:r w:rsidRPr="004C37AE">
          <w:rPr>
            <w:rStyle w:val="Hyperlink"/>
            <w:rFonts w:asciiTheme="minorHAnsi" w:hAnsiTheme="minorHAnsi" w:cstheme="minorHAnsi"/>
            <w:color w:val="337AB7"/>
            <w:sz w:val="22"/>
            <w:szCs w:val="22"/>
            <w:u w:val="none"/>
          </w:rPr>
          <w:t>Paprastesnis i</w:t>
        </w:r>
        <w:r w:rsidRPr="004C37AE">
          <w:rPr>
            <w:rStyle w:val="Hyperlink"/>
            <w:rFonts w:asciiTheme="minorHAnsi" w:hAnsiTheme="minorHAnsi" w:cstheme="minorHAnsi"/>
            <w:color w:val="337AB7"/>
            <w:sz w:val="22"/>
            <w:szCs w:val="22"/>
            <w:u w:val="none"/>
          </w:rPr>
          <w:t>r</w:t>
        </w:r>
        <w:r w:rsidRPr="004C37AE">
          <w:rPr>
            <w:rStyle w:val="Hyperlink"/>
            <w:rFonts w:asciiTheme="minorHAnsi" w:hAnsiTheme="minorHAnsi" w:cstheme="minorHAnsi"/>
            <w:color w:val="337AB7"/>
            <w:sz w:val="22"/>
            <w:szCs w:val="22"/>
            <w:u w:val="none"/>
          </w:rPr>
          <w:t xml:space="preserve"> aiškesnis geriau užtikrinamų ES taisyklių sąvadas</w:t>
        </w:r>
      </w:hyperlink>
      <w:r w:rsidRPr="004C37AE">
        <w:rPr>
          <w:rStyle w:val="apple-converted-space"/>
          <w:rFonts w:asciiTheme="minorHAnsi" w:hAnsiTheme="minorHAnsi" w:cstheme="minorHAnsi"/>
          <w:color w:val="333333"/>
          <w:sz w:val="22"/>
          <w:szCs w:val="22"/>
        </w:rPr>
        <w:t> </w:t>
      </w:r>
      <w:r w:rsidRPr="004C37AE">
        <w:rPr>
          <w:rFonts w:asciiTheme="minorHAnsi" w:hAnsiTheme="minorHAnsi" w:cstheme="minorHAnsi"/>
          <w:color w:val="333333"/>
          <w:sz w:val="22"/>
          <w:szCs w:val="22"/>
        </w:rPr>
        <w:t>“ teigiama, kad perteklinis reglamentavimas atsiranda, „</w:t>
      </w:r>
      <w:r w:rsidRPr="004C37AE">
        <w:rPr>
          <w:rStyle w:val="apple-converted-space"/>
          <w:rFonts w:asciiTheme="minorHAnsi" w:hAnsiTheme="minorHAnsi" w:cstheme="minorHAnsi"/>
          <w:color w:val="333333"/>
          <w:sz w:val="22"/>
          <w:szCs w:val="22"/>
        </w:rPr>
        <w:t> </w:t>
      </w:r>
      <w:r w:rsidRPr="004C37AE">
        <w:rPr>
          <w:rStyle w:val="Emphasis"/>
          <w:rFonts w:asciiTheme="minorHAnsi" w:hAnsiTheme="minorHAnsi" w:cstheme="minorHAnsi"/>
          <w:color w:val="333333"/>
          <w:sz w:val="22"/>
          <w:szCs w:val="22"/>
        </w:rPr>
        <w:t>kai valstybė narė, perkeldama į nacionalinę teisę arba įgyvendindama ES teisę tam tikroje politikos srityje, nustato platesnę taikymo sritį, griežtesnes taisykles arba įpareigojimus, viršijančius ES teisės akte nustatytus reikalavimus. Pertekliniu reglamentavimu taip pat gali būti laikomas sudėtingesnių procedūrų, nei reikia ES teisei įgyvendinti, sukūrimas.“</w:t>
      </w:r>
      <w:r w:rsidRPr="004C37AE">
        <w:rPr>
          <w:rFonts w:asciiTheme="minorHAnsi" w:hAnsiTheme="minorHAnsi" w:cstheme="minorHAnsi"/>
          <w:color w:val="333333"/>
          <w:sz w:val="22"/>
          <w:szCs w:val="22"/>
        </w:rPr>
        <w:br/>
      </w:r>
    </w:p>
    <w:p w14:paraId="4FE0FBCF" w14:textId="625BF713" w:rsidR="004C37AE" w:rsidRPr="004C37AE" w:rsidRDefault="004C37AE" w:rsidP="004C37AE">
      <w:pPr>
        <w:pStyle w:val="NormalWeb"/>
        <w:spacing w:before="0" w:beforeAutospacing="0" w:after="0" w:afterAutospacing="0"/>
        <w:rPr>
          <w:rFonts w:asciiTheme="minorHAnsi" w:hAnsiTheme="minorHAnsi" w:cstheme="minorHAnsi"/>
          <w:color w:val="333333"/>
          <w:sz w:val="22"/>
          <w:szCs w:val="22"/>
        </w:rPr>
      </w:pPr>
      <w:r w:rsidRPr="004C37AE">
        <w:rPr>
          <w:rFonts w:asciiTheme="minorHAnsi" w:hAnsiTheme="minorHAnsi" w:cstheme="minorHAnsi"/>
          <w:color w:val="333333"/>
          <w:sz w:val="22"/>
          <w:szCs w:val="22"/>
        </w:rPr>
        <w:t>Todėl perteklinis reglamentavimas yra susijęs su</w:t>
      </w:r>
      <w:r w:rsidRPr="004C37AE">
        <w:rPr>
          <w:rStyle w:val="apple-converted-space"/>
          <w:rFonts w:asciiTheme="minorHAnsi" w:hAnsiTheme="minorHAnsi" w:cstheme="minorHAnsi"/>
          <w:b/>
          <w:bCs/>
          <w:color w:val="333333"/>
          <w:sz w:val="22"/>
          <w:szCs w:val="22"/>
        </w:rPr>
        <w:t> </w:t>
      </w:r>
      <w:r w:rsidRPr="004C37AE">
        <w:rPr>
          <w:rStyle w:val="Strong"/>
          <w:rFonts w:asciiTheme="minorHAnsi" w:hAnsiTheme="minorHAnsi" w:cstheme="minorHAnsi"/>
          <w:color w:val="333333"/>
          <w:sz w:val="22"/>
          <w:szCs w:val="22"/>
        </w:rPr>
        <w:t>ES teisės aktų reikalavimų arba administracinės praktikos viršijimu perkeliant ES teisę į nacionalinę teisę ir ją įgyvendinant. </w:t>
      </w:r>
      <w:r w:rsidRPr="004C37AE">
        <w:rPr>
          <w:rFonts w:asciiTheme="minorHAnsi" w:hAnsiTheme="minorHAnsi" w:cstheme="minorHAnsi"/>
          <w:color w:val="333333"/>
          <w:sz w:val="22"/>
          <w:szCs w:val="22"/>
        </w:rPr>
        <w:t>Dėl to suinteresuotiesiems subjektams atsiranda nereikalingas sudėtingumas, išlaidos ir našta, nebūtinai pažeidžiant ES teisę (dažnai tai vadinama pertekliniu</w:t>
      </w:r>
      <w:r>
        <w:rPr>
          <w:rFonts w:asciiTheme="minorHAnsi" w:hAnsiTheme="minorHAnsi" w:cstheme="minorHAnsi"/>
          <w:color w:val="333333"/>
          <w:sz w:val="22"/>
          <w:szCs w:val="22"/>
        </w:rPr>
        <w:t xml:space="preserve"> </w:t>
      </w:r>
      <w:r w:rsidRPr="004C37AE">
        <w:rPr>
          <w:rFonts w:asciiTheme="minorHAnsi" w:hAnsiTheme="minorHAnsi" w:cstheme="minorHAnsi"/>
          <w:color w:val="333333"/>
          <w:sz w:val="22"/>
          <w:szCs w:val="22"/>
        </w:rPr>
        <w:t>įgyvendinimu).</w:t>
      </w:r>
      <w:r w:rsidRPr="004C37AE">
        <w:rPr>
          <w:rFonts w:asciiTheme="minorHAnsi" w:hAnsiTheme="minorHAnsi" w:cstheme="minorHAnsi"/>
          <w:color w:val="333333"/>
          <w:sz w:val="22"/>
          <w:szCs w:val="22"/>
        </w:rPr>
        <w:br/>
      </w:r>
    </w:p>
    <w:p w14:paraId="052917C8" w14:textId="77777777" w:rsidR="004C37AE" w:rsidRPr="004C37AE" w:rsidRDefault="004C37AE" w:rsidP="004C37AE">
      <w:pPr>
        <w:pStyle w:val="NormalWeb"/>
        <w:spacing w:before="0" w:beforeAutospacing="0" w:after="0" w:afterAutospacing="0"/>
        <w:rPr>
          <w:rFonts w:asciiTheme="minorHAnsi" w:hAnsiTheme="minorHAnsi" w:cstheme="minorHAnsi"/>
          <w:color w:val="333333"/>
          <w:sz w:val="22"/>
          <w:szCs w:val="22"/>
        </w:rPr>
      </w:pPr>
      <w:r w:rsidRPr="004C37AE">
        <w:rPr>
          <w:rStyle w:val="Strong"/>
          <w:rFonts w:asciiTheme="minorHAnsi" w:hAnsiTheme="minorHAnsi" w:cstheme="minorHAnsi"/>
          <w:color w:val="333333"/>
          <w:sz w:val="22"/>
          <w:szCs w:val="22"/>
        </w:rPr>
        <w:t>Perteklinis reglamentavimas valstybėse narėse gali būti įvairių formų</w:t>
      </w:r>
      <w:r w:rsidRPr="004C37AE">
        <w:rPr>
          <w:rFonts w:asciiTheme="minorHAnsi" w:hAnsiTheme="minorHAnsi" w:cstheme="minorHAnsi"/>
          <w:color w:val="333333"/>
          <w:sz w:val="22"/>
          <w:szCs w:val="22"/>
        </w:rPr>
        <w:t>, pavyzdžiui:</w:t>
      </w:r>
    </w:p>
    <w:p w14:paraId="1482167F" w14:textId="77777777" w:rsidR="004C37AE" w:rsidRPr="004C37AE" w:rsidRDefault="004C37AE" w:rsidP="004C37AE">
      <w:pPr>
        <w:numPr>
          <w:ilvl w:val="0"/>
          <w:numId w:val="7"/>
        </w:numPr>
        <w:spacing w:before="100" w:beforeAutospacing="1" w:after="100" w:afterAutospacing="1" w:line="240" w:lineRule="auto"/>
        <w:rPr>
          <w:rFonts w:cstheme="minorHAnsi"/>
          <w:color w:val="333333"/>
        </w:rPr>
      </w:pPr>
      <w:r w:rsidRPr="004C37AE">
        <w:rPr>
          <w:rStyle w:val="Emphasis"/>
          <w:rFonts w:cstheme="minorHAnsi"/>
          <w:color w:val="333333"/>
        </w:rPr>
        <w:t>Griežtos</w:t>
      </w:r>
      <w:r w:rsidRPr="004C37AE">
        <w:rPr>
          <w:rStyle w:val="apple-converted-space"/>
          <w:rFonts w:cstheme="minorHAnsi"/>
          <w:color w:val="333333"/>
        </w:rPr>
        <w:t> </w:t>
      </w:r>
      <w:r w:rsidRPr="004C37AE">
        <w:rPr>
          <w:rStyle w:val="Emphasis"/>
          <w:rFonts w:cstheme="minorHAnsi"/>
          <w:color w:val="333333"/>
        </w:rPr>
        <w:t>normos</w:t>
      </w:r>
      <w:r w:rsidRPr="004C37AE">
        <w:rPr>
          <w:rStyle w:val="apple-converted-space"/>
          <w:rFonts w:cstheme="minorHAnsi"/>
          <w:color w:val="333333"/>
        </w:rPr>
        <w:t> </w:t>
      </w:r>
      <w:r w:rsidRPr="004C37AE">
        <w:rPr>
          <w:rFonts w:cstheme="minorHAnsi"/>
          <w:color w:val="333333"/>
        </w:rPr>
        <w:t>(aukštesni standartai, išplėsta ES teisės akto taikymo sritis, kalbos ir saugos reikalavimai, ataskaitų teikimo prievolės, papildomi ženklinimo reikalavimai ir t. t.);</w:t>
      </w:r>
    </w:p>
    <w:p w14:paraId="5DA5BA83" w14:textId="77777777" w:rsidR="004C37AE" w:rsidRPr="004C37AE" w:rsidRDefault="004C37AE" w:rsidP="004C37AE">
      <w:pPr>
        <w:numPr>
          <w:ilvl w:val="0"/>
          <w:numId w:val="7"/>
        </w:numPr>
        <w:spacing w:before="100" w:beforeAutospacing="1" w:after="100" w:afterAutospacing="1" w:line="240" w:lineRule="auto"/>
        <w:rPr>
          <w:rFonts w:cstheme="minorHAnsi"/>
          <w:color w:val="333333"/>
        </w:rPr>
      </w:pPr>
      <w:r w:rsidRPr="004C37AE">
        <w:rPr>
          <w:rStyle w:val="Emphasis"/>
          <w:rFonts w:cstheme="minorHAnsi"/>
          <w:color w:val="333333"/>
        </w:rPr>
        <w:t>Administracinės</w:t>
      </w:r>
      <w:r w:rsidRPr="004C37AE">
        <w:rPr>
          <w:rStyle w:val="apple-converted-space"/>
          <w:rFonts w:cstheme="minorHAnsi"/>
          <w:color w:val="333333"/>
        </w:rPr>
        <w:t> </w:t>
      </w:r>
      <w:r w:rsidRPr="004C37AE">
        <w:rPr>
          <w:rStyle w:val="Emphasis"/>
          <w:rFonts w:cstheme="minorHAnsi"/>
          <w:color w:val="333333"/>
        </w:rPr>
        <w:t>procedūros</w:t>
      </w:r>
      <w:r w:rsidRPr="004C37AE">
        <w:rPr>
          <w:rStyle w:val="apple-converted-space"/>
          <w:rFonts w:cstheme="minorHAnsi"/>
          <w:color w:val="333333"/>
        </w:rPr>
        <w:t> </w:t>
      </w:r>
      <w:r w:rsidRPr="004C37AE">
        <w:rPr>
          <w:rFonts w:cstheme="minorHAnsi"/>
          <w:color w:val="333333"/>
        </w:rPr>
        <w:t>(leidimų išdavimo, pranešimo ar leidimų išdavimo reikalavimai, lygiagrečios ar kelios procedūros įvairiais lygmenimis (vietos, regioniniu, nacionaliniu), nauji dokumentų reikalavimai);</w:t>
      </w:r>
    </w:p>
    <w:p w14:paraId="39F10C28" w14:textId="77777777" w:rsidR="004C37AE" w:rsidRPr="004C37AE" w:rsidRDefault="004C37AE" w:rsidP="004C37AE">
      <w:pPr>
        <w:numPr>
          <w:ilvl w:val="0"/>
          <w:numId w:val="7"/>
        </w:numPr>
        <w:spacing w:before="100" w:beforeAutospacing="1" w:after="100" w:afterAutospacing="1" w:line="240" w:lineRule="auto"/>
        <w:rPr>
          <w:rFonts w:cstheme="minorHAnsi"/>
          <w:color w:val="333333"/>
        </w:rPr>
      </w:pPr>
      <w:r w:rsidRPr="004C37AE">
        <w:rPr>
          <w:rStyle w:val="Emphasis"/>
          <w:rFonts w:cstheme="minorHAnsi"/>
          <w:color w:val="333333"/>
        </w:rPr>
        <w:t>Aiškinamosios</w:t>
      </w:r>
      <w:r w:rsidRPr="004C37AE">
        <w:rPr>
          <w:rStyle w:val="apple-converted-space"/>
          <w:rFonts w:cstheme="minorHAnsi"/>
          <w:color w:val="333333"/>
        </w:rPr>
        <w:t> </w:t>
      </w:r>
      <w:r w:rsidRPr="004C37AE">
        <w:rPr>
          <w:rStyle w:val="Emphasis"/>
          <w:rFonts w:cstheme="minorHAnsi"/>
          <w:color w:val="333333"/>
        </w:rPr>
        <w:t>gairės</w:t>
      </w:r>
      <w:r w:rsidRPr="004C37AE">
        <w:rPr>
          <w:rStyle w:val="apple-converted-space"/>
          <w:rFonts w:cstheme="minorHAnsi"/>
          <w:color w:val="333333"/>
        </w:rPr>
        <w:t> </w:t>
      </w:r>
      <w:r w:rsidRPr="004C37AE">
        <w:rPr>
          <w:rFonts w:cstheme="minorHAnsi"/>
          <w:color w:val="333333"/>
        </w:rPr>
        <w:t>(griežtas arba skirtingas ES apibrėžčių teisinis aiškinimas);</w:t>
      </w:r>
    </w:p>
    <w:p w14:paraId="6F6C28D4" w14:textId="77777777" w:rsidR="004C37AE" w:rsidRPr="004C37AE" w:rsidRDefault="004C37AE" w:rsidP="004C37AE">
      <w:pPr>
        <w:numPr>
          <w:ilvl w:val="0"/>
          <w:numId w:val="7"/>
        </w:numPr>
        <w:spacing w:before="100" w:beforeAutospacing="1" w:after="100" w:afterAutospacing="1" w:line="240" w:lineRule="auto"/>
        <w:rPr>
          <w:rFonts w:cstheme="minorHAnsi"/>
          <w:color w:val="333333"/>
        </w:rPr>
      </w:pPr>
      <w:r w:rsidRPr="004C37AE">
        <w:rPr>
          <w:rStyle w:val="Emphasis"/>
          <w:rFonts w:cstheme="minorHAnsi"/>
          <w:color w:val="333333"/>
        </w:rPr>
        <w:t>Vykdymo užtikrinimo priemonės</w:t>
      </w:r>
      <w:r w:rsidRPr="004C37AE">
        <w:rPr>
          <w:rStyle w:val="apple-converted-space"/>
          <w:rFonts w:cstheme="minorHAnsi"/>
          <w:color w:val="333333"/>
        </w:rPr>
        <w:t> </w:t>
      </w:r>
      <w:r w:rsidRPr="004C37AE">
        <w:rPr>
          <w:rFonts w:cstheme="minorHAnsi"/>
          <w:color w:val="333333"/>
        </w:rPr>
        <w:t>(griežtos sankcijos, apsunkinantys draudimai teikti informaciją, dažni patikrinimai).</w:t>
      </w:r>
    </w:p>
    <w:p w14:paraId="2367461A" w14:textId="77777777" w:rsidR="004C37AE" w:rsidRPr="004C37AE" w:rsidRDefault="004C37AE" w:rsidP="004C37AE">
      <w:pPr>
        <w:spacing w:after="0"/>
        <w:rPr>
          <w:rFonts w:cstheme="minorHAnsi"/>
          <w:color w:val="333333"/>
        </w:rPr>
      </w:pPr>
      <w:r w:rsidRPr="004C37AE">
        <w:rPr>
          <w:rFonts w:cstheme="minorHAnsi"/>
          <w:color w:val="333333"/>
        </w:rPr>
        <w:br/>
        <w:t>Atsakydami į šios ES apklausos klausimus, kuo konkrečiau nurodykite</w:t>
      </w:r>
      <w:r w:rsidRPr="004C37AE">
        <w:rPr>
          <w:rStyle w:val="apple-converted-space"/>
          <w:rFonts w:cstheme="minorHAnsi"/>
          <w:color w:val="333333"/>
        </w:rPr>
        <w:t> </w:t>
      </w:r>
      <w:r w:rsidRPr="004C37AE">
        <w:rPr>
          <w:rStyle w:val="Strong"/>
          <w:rFonts w:cstheme="minorHAnsi"/>
          <w:color w:val="333333"/>
        </w:rPr>
        <w:t>kliūtis, su kuriomis susiduriate pateikdami savo produktus rinkai ir teikdami paslaugas visoje ES rinkoje.</w:t>
      </w:r>
      <w:r w:rsidRPr="004C37AE">
        <w:rPr>
          <w:rStyle w:val="apple-converted-space"/>
          <w:rFonts w:cstheme="minorHAnsi"/>
          <w:color w:val="333333"/>
        </w:rPr>
        <w:t> </w:t>
      </w:r>
      <w:r w:rsidRPr="004C37AE">
        <w:rPr>
          <w:rFonts w:cstheme="minorHAnsi"/>
          <w:color w:val="333333"/>
        </w:rPr>
        <w:t>Tai gali būti informacija apie produktą ir (arba) paslaugą, tikslines šalis ir (arba) regionus ir ES taisyklių įgyvendinimo nacionaliniu ar vietos lygmeniu skirtumus, kurie apsunkina jūsų verslo veiklą, todėl procedūros tampa ilgesnės, sudėtingesnės arba brangesnės.</w:t>
      </w:r>
    </w:p>
    <w:p w14:paraId="1B6E2D65" w14:textId="68A77E9F" w:rsidR="009C3BFC" w:rsidRPr="004C37AE" w:rsidRDefault="004C37AE" w:rsidP="004C37AE">
      <w:pPr>
        <w:rPr>
          <w:rStyle w:val="normaltextrun"/>
          <w:rFonts w:cstheme="minorHAnsi"/>
          <w:color w:val="333333"/>
        </w:rPr>
      </w:pPr>
      <w:r w:rsidRPr="004C37AE">
        <w:rPr>
          <w:rFonts w:cstheme="minorHAnsi"/>
          <w:color w:val="333333"/>
        </w:rPr>
        <w:br/>
        <w:t>Jūsų nuomonių ir patirties rinkimas yra svarbus siekiant sumažinti nereikalingą administracinę naštą ir sąnaudas, kurios daro poveikį Jūsų veiklai bendrojoje rinkoje. Iš anksto dėkojame, jei</w:t>
      </w:r>
      <w:r w:rsidRPr="004C37AE">
        <w:rPr>
          <w:rStyle w:val="apple-converted-space"/>
          <w:rFonts w:cstheme="minorHAnsi"/>
          <w:color w:val="333333"/>
        </w:rPr>
        <w:t> </w:t>
      </w:r>
      <w:r w:rsidRPr="004C37AE">
        <w:rPr>
          <w:rStyle w:val="Strong"/>
          <w:rFonts w:cstheme="minorHAnsi"/>
          <w:color w:val="333333"/>
        </w:rPr>
        <w:t>pateiksite savo atsakymą iki 2026 m. rugsėjo 15 d. </w:t>
      </w:r>
      <w:r w:rsidRPr="004C37AE">
        <w:rPr>
          <w:rFonts w:cstheme="minorHAnsi"/>
          <w:color w:val="333333"/>
        </w:rPr>
        <w:t>Jūsų atsakymas padės įgyvendinti mūsų</w:t>
      </w:r>
      <w:r w:rsidRPr="004C37AE">
        <w:rPr>
          <w:rStyle w:val="apple-converted-space"/>
          <w:rFonts w:cstheme="minorHAnsi"/>
          <w:color w:val="333333"/>
        </w:rPr>
        <w:t> </w:t>
      </w:r>
      <w:hyperlink r:id="rId10" w:tgtFrame="_blank" w:history="1">
        <w:r w:rsidRPr="004C37AE">
          <w:rPr>
            <w:rStyle w:val="Hyperlink"/>
            <w:rFonts w:cstheme="minorHAnsi"/>
            <w:color w:val="337AB7"/>
            <w:u w:val="none"/>
          </w:rPr>
          <w:t>supaprastinimo</w:t>
        </w:r>
      </w:hyperlink>
      <w:r w:rsidRPr="004C37AE">
        <w:rPr>
          <w:rStyle w:val="apple-converted-space"/>
          <w:rFonts w:cstheme="minorHAnsi"/>
          <w:color w:val="333333"/>
        </w:rPr>
        <w:t> </w:t>
      </w:r>
      <w:r w:rsidRPr="004C37AE">
        <w:rPr>
          <w:rFonts w:cstheme="minorHAnsi"/>
          <w:color w:val="333333"/>
        </w:rPr>
        <w:t>darbotvarkę, be kita ko, parengti valstybėms narėms skirtą priemonių rinkinį, kuris padėtų užkirsti kelią pertekliniam reglamentavimui.</w:t>
      </w:r>
    </w:p>
    <w:p w14:paraId="51E0CB1F" w14:textId="5F109D44" w:rsidR="00A8465F" w:rsidRPr="00865BCE" w:rsidRDefault="00A8465F" w:rsidP="00A8465F">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themeColor="text1"/>
          <w:sz w:val="22"/>
          <w:szCs w:val="22"/>
        </w:rPr>
      </w:pPr>
      <w:r w:rsidRPr="00865BCE">
        <w:rPr>
          <w:rStyle w:val="normaltextrun"/>
          <w:rFonts w:asciiTheme="minorHAnsi" w:hAnsiTheme="minorHAnsi" w:cstheme="minorHAnsi"/>
          <w:i/>
          <w:iCs/>
          <w:color w:val="000000" w:themeColor="text1"/>
          <w:sz w:val="22"/>
          <w:szCs w:val="22"/>
          <w:shd w:val="clear" w:color="auto" w:fill="FFFFFF"/>
        </w:rPr>
        <w:t>Apklausos duomen</w:t>
      </w:r>
      <w:r w:rsidR="00015D33" w:rsidRPr="00865BCE">
        <w:rPr>
          <w:rStyle w:val="normaltextrun"/>
          <w:rFonts w:asciiTheme="minorHAnsi" w:hAnsiTheme="minorHAnsi" w:cstheme="minorHAnsi"/>
          <w:i/>
          <w:iCs/>
          <w:color w:val="000000" w:themeColor="text1"/>
          <w:sz w:val="22"/>
          <w:szCs w:val="22"/>
          <w:shd w:val="clear" w:color="auto" w:fill="FFFFFF"/>
        </w:rPr>
        <w:t>ys</w:t>
      </w:r>
      <w:r w:rsidRPr="00865BCE">
        <w:rPr>
          <w:rStyle w:val="normaltextrun"/>
          <w:rFonts w:asciiTheme="minorHAnsi" w:hAnsiTheme="minorHAnsi" w:cstheme="minorHAnsi"/>
          <w:i/>
          <w:iCs/>
          <w:color w:val="000000" w:themeColor="text1"/>
          <w:sz w:val="22"/>
          <w:szCs w:val="22"/>
          <w:shd w:val="clear" w:color="auto" w:fill="FFFFFF"/>
        </w:rPr>
        <w:t xml:space="preserve"> bus </w:t>
      </w:r>
      <w:r w:rsidR="00015D33" w:rsidRPr="00865BCE">
        <w:rPr>
          <w:rStyle w:val="normaltextrun"/>
          <w:rFonts w:asciiTheme="minorHAnsi" w:hAnsiTheme="minorHAnsi" w:cstheme="minorHAnsi"/>
          <w:i/>
          <w:iCs/>
          <w:color w:val="000000" w:themeColor="text1"/>
          <w:sz w:val="22"/>
          <w:szCs w:val="22"/>
          <w:shd w:val="clear" w:color="auto" w:fill="FFFFFF"/>
        </w:rPr>
        <w:t>perduoti</w:t>
      </w:r>
      <w:r w:rsidRPr="00865BCE">
        <w:rPr>
          <w:rStyle w:val="normaltextrun"/>
          <w:rFonts w:asciiTheme="minorHAnsi" w:hAnsiTheme="minorHAnsi" w:cstheme="minorHAnsi"/>
          <w:i/>
          <w:iCs/>
          <w:color w:val="000000" w:themeColor="text1"/>
          <w:sz w:val="22"/>
          <w:szCs w:val="22"/>
          <w:shd w:val="clear" w:color="auto" w:fill="FFFFFF"/>
        </w:rPr>
        <w:t xml:space="preserve"> tik Europos Komisija</w:t>
      </w:r>
      <w:r w:rsidR="00015D33" w:rsidRPr="00865BCE">
        <w:rPr>
          <w:rStyle w:val="normaltextrun"/>
          <w:rFonts w:asciiTheme="minorHAnsi" w:hAnsiTheme="minorHAnsi" w:cstheme="minorHAnsi"/>
          <w:i/>
          <w:iCs/>
          <w:color w:val="000000" w:themeColor="text1"/>
          <w:sz w:val="22"/>
          <w:szCs w:val="22"/>
          <w:shd w:val="clear" w:color="auto" w:fill="FFFFFF"/>
        </w:rPr>
        <w:t>i</w:t>
      </w:r>
      <w:r w:rsidRPr="00865BCE">
        <w:rPr>
          <w:rStyle w:val="normaltextrun"/>
          <w:rFonts w:asciiTheme="minorHAnsi" w:hAnsiTheme="minorHAnsi" w:cstheme="minorHAnsi"/>
          <w:i/>
          <w:iCs/>
          <w:color w:val="000000" w:themeColor="text1"/>
          <w:sz w:val="22"/>
          <w:szCs w:val="22"/>
          <w:shd w:val="clear" w:color="auto" w:fill="FFFFFF"/>
        </w:rPr>
        <w:t xml:space="preserve"> pagal specialų susitarim</w:t>
      </w:r>
      <w:r w:rsidR="00015D33" w:rsidRPr="00865BCE">
        <w:rPr>
          <w:rStyle w:val="normaltextrun"/>
          <w:rFonts w:asciiTheme="minorHAnsi" w:hAnsiTheme="minorHAnsi" w:cstheme="minorHAnsi"/>
          <w:i/>
          <w:iCs/>
          <w:color w:val="000000" w:themeColor="text1"/>
          <w:sz w:val="22"/>
          <w:szCs w:val="22"/>
          <w:shd w:val="clear" w:color="auto" w:fill="FFFFFF"/>
        </w:rPr>
        <w:t xml:space="preserve">ą ir </w:t>
      </w:r>
      <w:r w:rsidRPr="00865BCE">
        <w:rPr>
          <w:rStyle w:val="normaltextrun"/>
          <w:rFonts w:asciiTheme="minorHAnsi" w:hAnsiTheme="minorHAnsi" w:cstheme="minorHAnsi"/>
          <w:i/>
          <w:iCs/>
          <w:color w:val="000000" w:themeColor="text1"/>
          <w:sz w:val="22"/>
          <w:szCs w:val="22"/>
          <w:shd w:val="clear" w:color="auto" w:fill="FFFFFF"/>
        </w:rPr>
        <w:t>pristatomi apibendrinti pagal Bendrojo duomenų apsaugos reglamento nuostatas.</w:t>
      </w:r>
      <w:r w:rsidRPr="00865BCE">
        <w:rPr>
          <w:rStyle w:val="normaltextrun"/>
          <w:rFonts w:asciiTheme="minorHAnsi" w:hAnsiTheme="minorHAnsi" w:cstheme="minorHAnsi"/>
          <w:color w:val="000000" w:themeColor="text1"/>
          <w:sz w:val="22"/>
          <w:szCs w:val="22"/>
          <w:shd w:val="clear" w:color="auto" w:fill="FFFFFF"/>
        </w:rPr>
        <w:t> </w:t>
      </w:r>
    </w:p>
    <w:p w14:paraId="4F475837" w14:textId="77777777" w:rsidR="00015D33" w:rsidRPr="00865BCE" w:rsidRDefault="00015D33" w:rsidP="00A8465F">
      <w:pPr>
        <w:pStyle w:val="paragraph"/>
        <w:shd w:val="clear" w:color="auto" w:fill="FFFFFF"/>
        <w:spacing w:before="0" w:beforeAutospacing="0" w:after="0" w:afterAutospacing="0"/>
        <w:jc w:val="both"/>
        <w:textAlignment w:val="baseline"/>
        <w:rPr>
          <w:rFonts w:asciiTheme="minorHAnsi" w:hAnsiTheme="minorHAnsi" w:cstheme="minorHAnsi"/>
          <w:i/>
          <w:iCs/>
          <w:color w:val="000000" w:themeColor="text1"/>
          <w:sz w:val="22"/>
          <w:szCs w:val="22"/>
          <w:shd w:val="clear" w:color="auto" w:fill="FFFFFF"/>
        </w:rPr>
      </w:pPr>
    </w:p>
    <w:p w14:paraId="37DD39FB" w14:textId="77777777" w:rsidR="00A8465F" w:rsidRPr="00865BCE" w:rsidRDefault="00A8465F" w:rsidP="00A8465F">
      <w:pPr>
        <w:pStyle w:val="paragraph"/>
        <w:shd w:val="clear" w:color="auto" w:fill="FFFFFF"/>
        <w:spacing w:before="0" w:beforeAutospacing="0" w:after="0" w:afterAutospacing="0"/>
        <w:jc w:val="both"/>
        <w:textAlignment w:val="baseline"/>
        <w:rPr>
          <w:rFonts w:asciiTheme="minorHAnsi" w:hAnsiTheme="minorHAnsi" w:cstheme="minorHAnsi"/>
          <w:color w:val="000000" w:themeColor="text1"/>
          <w:sz w:val="22"/>
          <w:szCs w:val="22"/>
        </w:rPr>
      </w:pPr>
      <w:r w:rsidRPr="00865BCE">
        <w:rPr>
          <w:rStyle w:val="normaltextrun"/>
          <w:rFonts w:asciiTheme="minorHAnsi" w:hAnsiTheme="minorHAnsi" w:cstheme="minorHAnsi"/>
          <w:color w:val="000000" w:themeColor="text1"/>
          <w:sz w:val="22"/>
          <w:szCs w:val="22"/>
        </w:rPr>
        <w:t>Iš anksto dėkojame už atsakymus.</w:t>
      </w:r>
      <w:r w:rsidRPr="00865BCE">
        <w:rPr>
          <w:rStyle w:val="eop"/>
          <w:rFonts w:asciiTheme="minorHAnsi" w:hAnsiTheme="minorHAnsi" w:cstheme="minorHAnsi"/>
          <w:color w:val="000000" w:themeColor="text1"/>
          <w:sz w:val="22"/>
          <w:szCs w:val="22"/>
        </w:rPr>
        <w:t> </w:t>
      </w:r>
    </w:p>
    <w:p w14:paraId="7B5B7BF6" w14:textId="1080E44A" w:rsidR="00BD1474" w:rsidRPr="00865BCE" w:rsidRDefault="00BD1474" w:rsidP="00A8465F">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22"/>
          <w:szCs w:val="22"/>
        </w:rPr>
      </w:pPr>
    </w:p>
    <w:p w14:paraId="13A232A2" w14:textId="492CC1E3" w:rsidR="00A8465F" w:rsidRDefault="00164461" w:rsidP="00535229">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22"/>
          <w:szCs w:val="22"/>
        </w:rPr>
      </w:pPr>
      <w:r w:rsidRPr="00865BCE">
        <w:rPr>
          <w:rStyle w:val="eop"/>
          <w:rFonts w:asciiTheme="minorHAnsi" w:hAnsiTheme="minorHAnsi" w:cstheme="minorHAnsi"/>
          <w:color w:val="000000"/>
          <w:sz w:val="22"/>
          <w:szCs w:val="22"/>
        </w:rPr>
        <w:t>Apklausos nuoroda:</w:t>
      </w:r>
      <w:bookmarkStart w:id="0" w:name="APKLAUSA"/>
      <w:r w:rsidR="00B64E00" w:rsidRPr="00865BCE">
        <w:rPr>
          <w:rStyle w:val="eop"/>
          <w:rFonts w:asciiTheme="minorHAnsi" w:hAnsiTheme="minorHAnsi" w:cstheme="minorHAnsi"/>
          <w:color w:val="000000"/>
          <w:sz w:val="22"/>
          <w:szCs w:val="22"/>
        </w:rPr>
        <w:t xml:space="preserve"> </w:t>
      </w:r>
      <w:bookmarkEnd w:id="0"/>
      <w:r w:rsidR="004C37AE">
        <w:rPr>
          <w:rStyle w:val="eop"/>
          <w:rFonts w:asciiTheme="minorHAnsi" w:hAnsiTheme="minorHAnsi" w:cstheme="minorHAnsi"/>
          <w:color w:val="000000"/>
          <w:sz w:val="22"/>
          <w:szCs w:val="22"/>
        </w:rPr>
        <w:fldChar w:fldCharType="begin"/>
      </w:r>
      <w:r w:rsidR="004C37AE">
        <w:rPr>
          <w:rStyle w:val="eop"/>
          <w:rFonts w:asciiTheme="minorHAnsi" w:hAnsiTheme="minorHAnsi" w:cstheme="minorHAnsi"/>
          <w:color w:val="000000"/>
          <w:sz w:val="22"/>
          <w:szCs w:val="22"/>
        </w:rPr>
        <w:instrText>HYPERLINK "</w:instrText>
      </w:r>
      <w:r w:rsidR="004C37AE" w:rsidRPr="004C37AE">
        <w:rPr>
          <w:rStyle w:val="eop"/>
          <w:rFonts w:asciiTheme="minorHAnsi" w:hAnsiTheme="minorHAnsi" w:cstheme="minorHAnsi"/>
          <w:color w:val="000000"/>
          <w:sz w:val="22"/>
          <w:szCs w:val="22"/>
        </w:rPr>
        <w:instrText>https://ec.europa.eu/eusurvey/runner/goldplating-business-survey</w:instrText>
      </w:r>
      <w:r w:rsidR="004C37AE">
        <w:rPr>
          <w:rStyle w:val="eop"/>
          <w:rFonts w:asciiTheme="minorHAnsi" w:hAnsiTheme="minorHAnsi" w:cstheme="minorHAnsi"/>
          <w:color w:val="000000"/>
          <w:sz w:val="22"/>
          <w:szCs w:val="22"/>
        </w:rPr>
        <w:instrText>"</w:instrText>
      </w:r>
      <w:r w:rsidR="004C37AE">
        <w:rPr>
          <w:rStyle w:val="eop"/>
          <w:rFonts w:asciiTheme="minorHAnsi" w:hAnsiTheme="minorHAnsi" w:cstheme="minorHAnsi"/>
          <w:color w:val="000000"/>
          <w:sz w:val="22"/>
          <w:szCs w:val="22"/>
        </w:rPr>
        <w:fldChar w:fldCharType="separate"/>
      </w:r>
      <w:r w:rsidR="004C37AE" w:rsidRPr="00BF0C87">
        <w:rPr>
          <w:rStyle w:val="Hyperlink"/>
          <w:rFonts w:asciiTheme="minorHAnsi" w:hAnsiTheme="minorHAnsi" w:cstheme="minorHAnsi"/>
          <w:sz w:val="22"/>
          <w:szCs w:val="22"/>
        </w:rPr>
        <w:t>https://ec.europa.eu/eusurvey/runner/goldplating-business-survey</w:t>
      </w:r>
      <w:r w:rsidR="004C37AE">
        <w:rPr>
          <w:rStyle w:val="eop"/>
          <w:rFonts w:asciiTheme="minorHAnsi" w:hAnsiTheme="minorHAnsi" w:cstheme="minorHAnsi"/>
          <w:color w:val="000000"/>
          <w:sz w:val="22"/>
          <w:szCs w:val="22"/>
        </w:rPr>
        <w:fldChar w:fldCharType="end"/>
      </w:r>
      <w:r w:rsidR="004C37AE">
        <w:rPr>
          <w:rStyle w:val="eop"/>
          <w:rFonts w:asciiTheme="minorHAnsi" w:hAnsiTheme="minorHAnsi" w:cstheme="minorHAnsi"/>
          <w:color w:val="000000"/>
          <w:sz w:val="22"/>
          <w:szCs w:val="22"/>
        </w:rPr>
        <w:t xml:space="preserve"> </w:t>
      </w:r>
    </w:p>
    <w:p w14:paraId="056E91FA" w14:textId="77777777" w:rsidR="00535229" w:rsidRPr="00865BCE" w:rsidRDefault="00535229" w:rsidP="00535229">
      <w:pPr>
        <w:pStyle w:val="paragraph"/>
        <w:shd w:val="clear" w:color="auto" w:fill="FFFFFF"/>
        <w:spacing w:before="0" w:beforeAutospacing="0" w:after="0" w:afterAutospacing="0"/>
        <w:jc w:val="both"/>
        <w:textAlignment w:val="baseline"/>
        <w:rPr>
          <w:rFonts w:asciiTheme="minorHAnsi" w:hAnsiTheme="minorHAnsi" w:cstheme="minorHAnsi"/>
          <w:sz w:val="22"/>
          <w:szCs w:val="22"/>
        </w:rPr>
      </w:pPr>
    </w:p>
    <w:p w14:paraId="507D2B38" w14:textId="3566D156" w:rsidR="00A8465F" w:rsidRPr="00865BCE" w:rsidRDefault="00A8465F" w:rsidP="00A8465F">
      <w:pPr>
        <w:pStyle w:val="paragraph"/>
        <w:shd w:val="clear" w:color="auto" w:fill="FFFFFF"/>
        <w:spacing w:before="0" w:beforeAutospacing="0" w:after="0" w:afterAutospacing="0"/>
        <w:jc w:val="both"/>
        <w:textAlignment w:val="baseline"/>
        <w:rPr>
          <w:rFonts w:asciiTheme="minorHAnsi" w:hAnsiTheme="minorHAnsi" w:cstheme="minorHAnsi"/>
          <w:sz w:val="22"/>
          <w:szCs w:val="22"/>
        </w:rPr>
      </w:pPr>
      <w:r w:rsidRPr="00865BCE">
        <w:rPr>
          <w:rStyle w:val="normaltextrun"/>
          <w:rFonts w:asciiTheme="minorHAnsi" w:hAnsiTheme="minorHAnsi" w:cstheme="minorHAnsi"/>
          <w:color w:val="000000"/>
          <w:sz w:val="22"/>
          <w:szCs w:val="22"/>
          <w:shd w:val="clear" w:color="auto" w:fill="FFFFFF"/>
        </w:rPr>
        <w:t xml:space="preserve">Jei turite papildomų klausimų, </w:t>
      </w:r>
      <w:r w:rsidRPr="00865BCE">
        <w:rPr>
          <w:rStyle w:val="spellingerror"/>
          <w:rFonts w:asciiTheme="minorHAnsi" w:hAnsiTheme="minorHAnsi" w:cstheme="minorHAnsi"/>
          <w:color w:val="000000"/>
          <w:sz w:val="22"/>
          <w:szCs w:val="22"/>
          <w:shd w:val="clear" w:color="auto" w:fill="FFFFFF"/>
        </w:rPr>
        <w:t>dr</w:t>
      </w:r>
      <w:r w:rsidR="008603CE" w:rsidRPr="00865BCE">
        <w:rPr>
          <w:rStyle w:val="spellingerror"/>
          <w:rFonts w:asciiTheme="minorHAnsi" w:hAnsiTheme="minorHAnsi" w:cstheme="minorHAnsi"/>
          <w:color w:val="000000"/>
          <w:sz w:val="22"/>
          <w:szCs w:val="22"/>
          <w:shd w:val="clear" w:color="auto" w:fill="FFFFFF"/>
        </w:rPr>
        <w:t>ą</w:t>
      </w:r>
      <w:r w:rsidRPr="00865BCE">
        <w:rPr>
          <w:rStyle w:val="spellingerror"/>
          <w:rFonts w:asciiTheme="minorHAnsi" w:hAnsiTheme="minorHAnsi" w:cstheme="minorHAnsi"/>
          <w:color w:val="000000"/>
          <w:sz w:val="22"/>
          <w:szCs w:val="22"/>
          <w:shd w:val="clear" w:color="auto" w:fill="FFFFFF"/>
        </w:rPr>
        <w:t>siai</w:t>
      </w:r>
      <w:r w:rsidRPr="00865BCE">
        <w:rPr>
          <w:rStyle w:val="normaltextrun"/>
          <w:rFonts w:asciiTheme="minorHAnsi" w:hAnsiTheme="minorHAnsi" w:cstheme="minorHAnsi"/>
          <w:color w:val="000000"/>
          <w:sz w:val="22"/>
          <w:szCs w:val="22"/>
          <w:shd w:val="clear" w:color="auto" w:fill="FFFFFF"/>
        </w:rPr>
        <w:t xml:space="preserve"> galite kreiptis į EEN konsultantus:</w:t>
      </w:r>
      <w:r w:rsidRPr="00865BCE">
        <w:rPr>
          <w:rStyle w:val="eop"/>
          <w:rFonts w:asciiTheme="minorHAnsi" w:hAnsiTheme="minorHAnsi" w:cstheme="minorHAnsi"/>
          <w:color w:val="000000"/>
          <w:sz w:val="22"/>
          <w:szCs w:val="22"/>
        </w:rPr>
        <w:t> </w:t>
      </w:r>
    </w:p>
    <w:p w14:paraId="6CEFF049" w14:textId="55A43749" w:rsidR="00A8465F" w:rsidRPr="00865BCE" w:rsidRDefault="00A8465F" w:rsidP="00A8465F">
      <w:pPr>
        <w:pStyle w:val="paragraph"/>
        <w:numPr>
          <w:ilvl w:val="0"/>
          <w:numId w:val="1"/>
        </w:numPr>
        <w:shd w:val="clear" w:color="auto" w:fill="FFFFFF"/>
        <w:spacing w:before="0" w:beforeAutospacing="0" w:after="0" w:afterAutospacing="0"/>
        <w:ind w:left="1080" w:firstLine="0"/>
        <w:jc w:val="both"/>
        <w:textAlignment w:val="baseline"/>
        <w:rPr>
          <w:rFonts w:asciiTheme="minorHAnsi" w:hAnsiTheme="minorHAnsi" w:cstheme="minorHAnsi"/>
          <w:sz w:val="22"/>
          <w:szCs w:val="22"/>
        </w:rPr>
      </w:pPr>
      <w:r w:rsidRPr="00865BCE">
        <w:rPr>
          <w:rStyle w:val="normaltextrun"/>
          <w:rFonts w:asciiTheme="minorHAnsi" w:hAnsiTheme="minorHAnsi" w:cstheme="minorHAnsi"/>
          <w:sz w:val="22"/>
          <w:szCs w:val="22"/>
        </w:rPr>
        <w:t xml:space="preserve">Vilniaus, Alytaus, Utenos ir </w:t>
      </w:r>
      <w:r w:rsidR="00BB1135">
        <w:rPr>
          <w:rStyle w:val="normaltextrun"/>
          <w:rFonts w:asciiTheme="minorHAnsi" w:hAnsiTheme="minorHAnsi" w:cstheme="minorHAnsi"/>
          <w:sz w:val="22"/>
          <w:szCs w:val="22"/>
        </w:rPr>
        <w:t>Šiaulių</w:t>
      </w:r>
      <w:r w:rsidRPr="00865BCE">
        <w:rPr>
          <w:rStyle w:val="normaltextrun"/>
          <w:rFonts w:asciiTheme="minorHAnsi" w:hAnsiTheme="minorHAnsi" w:cstheme="minorHAnsi"/>
          <w:sz w:val="22"/>
          <w:szCs w:val="22"/>
        </w:rPr>
        <w:t xml:space="preserve"> apskričių įmones prašome kreiptis į: Vilniaus prekybos, pramonės ir amatų rūmus (</w:t>
      </w:r>
      <w:r w:rsidR="00471D1A" w:rsidRPr="00865BCE">
        <w:rPr>
          <w:rStyle w:val="normaltextrun"/>
          <w:rFonts w:asciiTheme="minorHAnsi" w:hAnsiTheme="minorHAnsi" w:cstheme="minorHAnsi"/>
          <w:sz w:val="22"/>
          <w:szCs w:val="22"/>
        </w:rPr>
        <w:t>Kamila Lubytė</w:t>
      </w:r>
      <w:r w:rsidRPr="00865BCE">
        <w:rPr>
          <w:rStyle w:val="normaltextrun"/>
          <w:rFonts w:asciiTheme="minorHAnsi" w:hAnsiTheme="minorHAnsi" w:cstheme="minorHAnsi"/>
          <w:sz w:val="22"/>
          <w:szCs w:val="22"/>
        </w:rPr>
        <w:t xml:space="preserve">, tel. +370 618 39095, el. paštu: </w:t>
      </w:r>
      <w:hyperlink r:id="rId11" w:history="1">
        <w:r w:rsidR="00471D1A" w:rsidRPr="00865BCE">
          <w:rPr>
            <w:rStyle w:val="Hyperlink"/>
            <w:rFonts w:asciiTheme="minorHAnsi" w:hAnsiTheme="minorHAnsi" w:cstheme="minorHAnsi"/>
            <w:sz w:val="22"/>
            <w:szCs w:val="22"/>
          </w:rPr>
          <w:t>kamila.lubyte@cci.lt</w:t>
        </w:r>
      </w:hyperlink>
      <w:r w:rsidRPr="00865BCE">
        <w:rPr>
          <w:rStyle w:val="normaltextrun"/>
          <w:rFonts w:asciiTheme="minorHAnsi" w:hAnsiTheme="minorHAnsi" w:cstheme="minorHAnsi"/>
          <w:sz w:val="22"/>
          <w:szCs w:val="22"/>
        </w:rPr>
        <w:t xml:space="preserve"> )</w:t>
      </w:r>
      <w:r w:rsidR="00015D33" w:rsidRPr="00865BCE">
        <w:rPr>
          <w:rStyle w:val="normaltextrun"/>
          <w:rFonts w:asciiTheme="minorHAnsi" w:hAnsiTheme="minorHAnsi" w:cstheme="minorHAnsi"/>
          <w:sz w:val="22"/>
          <w:szCs w:val="22"/>
        </w:rPr>
        <w:t>.</w:t>
      </w:r>
      <w:r w:rsidRPr="00865BCE">
        <w:rPr>
          <w:rStyle w:val="eop"/>
          <w:rFonts w:asciiTheme="minorHAnsi" w:hAnsiTheme="minorHAnsi" w:cstheme="minorHAnsi"/>
          <w:sz w:val="22"/>
          <w:szCs w:val="22"/>
        </w:rPr>
        <w:t> </w:t>
      </w:r>
    </w:p>
    <w:p w14:paraId="4BE224C4" w14:textId="4659C746" w:rsidR="00A8465F" w:rsidRPr="00865BCE" w:rsidRDefault="00A8465F" w:rsidP="00A8465F">
      <w:pPr>
        <w:pStyle w:val="paragraph"/>
        <w:numPr>
          <w:ilvl w:val="0"/>
          <w:numId w:val="2"/>
        </w:numPr>
        <w:shd w:val="clear" w:color="auto" w:fill="FFFFFF"/>
        <w:spacing w:before="0" w:beforeAutospacing="0" w:after="0" w:afterAutospacing="0"/>
        <w:ind w:left="1080" w:firstLine="0"/>
        <w:jc w:val="both"/>
        <w:textAlignment w:val="baseline"/>
        <w:rPr>
          <w:rFonts w:asciiTheme="minorHAnsi" w:hAnsiTheme="minorHAnsi" w:cstheme="minorHAnsi"/>
          <w:sz w:val="22"/>
          <w:szCs w:val="22"/>
        </w:rPr>
      </w:pPr>
      <w:r w:rsidRPr="00865BCE">
        <w:rPr>
          <w:rStyle w:val="normaltextrun"/>
          <w:rFonts w:asciiTheme="minorHAnsi" w:hAnsiTheme="minorHAnsi" w:cstheme="minorHAnsi"/>
          <w:sz w:val="22"/>
          <w:szCs w:val="22"/>
        </w:rPr>
        <w:lastRenderedPageBreak/>
        <w:t xml:space="preserve">Kauno, Marijampolės ir </w:t>
      </w:r>
      <w:r w:rsidR="00BB1135">
        <w:rPr>
          <w:rStyle w:val="normaltextrun"/>
          <w:rFonts w:asciiTheme="minorHAnsi" w:hAnsiTheme="minorHAnsi" w:cstheme="minorHAnsi"/>
          <w:sz w:val="22"/>
          <w:szCs w:val="22"/>
        </w:rPr>
        <w:t>Panevėžio</w:t>
      </w:r>
      <w:r w:rsidRPr="00865BCE">
        <w:rPr>
          <w:rStyle w:val="normaltextrun"/>
          <w:rFonts w:asciiTheme="minorHAnsi" w:hAnsiTheme="minorHAnsi" w:cstheme="minorHAnsi"/>
          <w:sz w:val="22"/>
          <w:szCs w:val="22"/>
        </w:rPr>
        <w:t xml:space="preserve"> apskričių įmones prašome kreiptis į: Kauno prekybos, pramonės ir amatų rūmus (Irma Taparauskienė, tel. +370 602 92901, el. paštu: </w:t>
      </w:r>
      <w:hyperlink r:id="rId12" w:tgtFrame="_blank" w:history="1">
        <w:r w:rsidRPr="00865BCE">
          <w:rPr>
            <w:rStyle w:val="normaltextrun"/>
            <w:rFonts w:asciiTheme="minorHAnsi" w:hAnsiTheme="minorHAnsi" w:cstheme="minorHAnsi"/>
            <w:color w:val="0000FF"/>
            <w:sz w:val="22"/>
            <w:szCs w:val="22"/>
            <w:u w:val="single"/>
          </w:rPr>
          <w:t>irma.taparauskiene@chamber.lt</w:t>
        </w:r>
      </w:hyperlink>
      <w:r w:rsidRPr="00865BCE">
        <w:rPr>
          <w:rStyle w:val="normaltextrun"/>
          <w:rFonts w:asciiTheme="minorHAnsi" w:hAnsiTheme="minorHAnsi" w:cstheme="minorHAnsi"/>
          <w:sz w:val="22"/>
          <w:szCs w:val="22"/>
        </w:rPr>
        <w:t xml:space="preserve"> )</w:t>
      </w:r>
      <w:r w:rsidR="00015D33" w:rsidRPr="00865BCE">
        <w:rPr>
          <w:rStyle w:val="eop"/>
          <w:rFonts w:asciiTheme="minorHAnsi" w:hAnsiTheme="minorHAnsi" w:cstheme="minorHAnsi"/>
          <w:sz w:val="22"/>
          <w:szCs w:val="22"/>
        </w:rPr>
        <w:t>.</w:t>
      </w:r>
    </w:p>
    <w:p w14:paraId="3DA963F8" w14:textId="0C1F9CA0" w:rsidR="00A8465F" w:rsidRPr="00865BCE" w:rsidRDefault="00A8465F" w:rsidP="00A8465F">
      <w:pPr>
        <w:pStyle w:val="paragraph"/>
        <w:numPr>
          <w:ilvl w:val="0"/>
          <w:numId w:val="2"/>
        </w:numPr>
        <w:shd w:val="clear" w:color="auto" w:fill="FFFFFF"/>
        <w:spacing w:before="0" w:beforeAutospacing="0" w:after="0" w:afterAutospacing="0"/>
        <w:ind w:left="1080" w:firstLine="0"/>
        <w:jc w:val="both"/>
        <w:textAlignment w:val="baseline"/>
        <w:rPr>
          <w:rFonts w:asciiTheme="minorHAnsi" w:hAnsiTheme="minorHAnsi" w:cstheme="minorHAnsi"/>
          <w:sz w:val="22"/>
          <w:szCs w:val="22"/>
        </w:rPr>
      </w:pPr>
      <w:r w:rsidRPr="00865BCE">
        <w:rPr>
          <w:rStyle w:val="normaltextrun"/>
          <w:rFonts w:asciiTheme="minorHAnsi" w:hAnsiTheme="minorHAnsi" w:cstheme="minorHAnsi"/>
          <w:sz w:val="22"/>
          <w:szCs w:val="22"/>
        </w:rPr>
        <w:t>Klaipėdos, Telšių ir Tauragės apskričių įmones prašome kreiptis į: Klaipėdos prekybos, pramonės ir amatų rūmus (</w:t>
      </w:r>
      <w:r w:rsidR="000C147D" w:rsidRPr="00865BCE">
        <w:rPr>
          <w:rStyle w:val="normaltextrun"/>
          <w:rFonts w:asciiTheme="minorHAnsi" w:hAnsiTheme="minorHAnsi" w:cstheme="minorHAnsi"/>
          <w:sz w:val="22"/>
          <w:szCs w:val="22"/>
        </w:rPr>
        <w:t>Daniela Diržin</w:t>
      </w:r>
      <w:r w:rsidR="00865BCE" w:rsidRPr="00865BCE">
        <w:rPr>
          <w:rStyle w:val="normaltextrun"/>
          <w:rFonts w:asciiTheme="minorHAnsi" w:hAnsiTheme="minorHAnsi" w:cstheme="minorHAnsi"/>
          <w:sz w:val="22"/>
          <w:szCs w:val="22"/>
        </w:rPr>
        <w:t>in</w:t>
      </w:r>
      <w:r w:rsidR="000C147D" w:rsidRPr="00865BCE">
        <w:rPr>
          <w:rStyle w:val="normaltextrun"/>
          <w:rFonts w:asciiTheme="minorHAnsi" w:hAnsiTheme="minorHAnsi" w:cstheme="minorHAnsi"/>
          <w:sz w:val="22"/>
          <w:szCs w:val="22"/>
        </w:rPr>
        <w:t>kaitė</w:t>
      </w:r>
      <w:r w:rsidRPr="00865BCE">
        <w:rPr>
          <w:rStyle w:val="normaltextrun"/>
          <w:rFonts w:asciiTheme="minorHAnsi" w:hAnsiTheme="minorHAnsi" w:cstheme="minorHAnsi"/>
          <w:sz w:val="22"/>
          <w:szCs w:val="22"/>
        </w:rPr>
        <w:t>, +370</w:t>
      </w:r>
      <w:r w:rsidR="000C147D" w:rsidRPr="00865BCE">
        <w:rPr>
          <w:rStyle w:val="normaltextrun"/>
          <w:rFonts w:asciiTheme="minorHAnsi" w:hAnsiTheme="minorHAnsi" w:cstheme="minorHAnsi"/>
          <w:sz w:val="22"/>
          <w:szCs w:val="22"/>
        </w:rPr>
        <w:t> </w:t>
      </w:r>
      <w:r w:rsidRPr="00865BCE">
        <w:rPr>
          <w:rStyle w:val="normaltextrun"/>
          <w:rFonts w:asciiTheme="minorHAnsi" w:hAnsiTheme="minorHAnsi" w:cstheme="minorHAnsi"/>
          <w:sz w:val="22"/>
          <w:szCs w:val="22"/>
        </w:rPr>
        <w:t>463</w:t>
      </w:r>
      <w:r w:rsidR="00015D33" w:rsidRPr="00865BCE">
        <w:rPr>
          <w:rStyle w:val="normaltextrun"/>
          <w:rFonts w:asciiTheme="minorHAnsi" w:hAnsiTheme="minorHAnsi" w:cstheme="minorHAnsi"/>
          <w:sz w:val="22"/>
          <w:szCs w:val="22"/>
        </w:rPr>
        <w:t xml:space="preserve"> </w:t>
      </w:r>
      <w:r w:rsidRPr="00865BCE">
        <w:rPr>
          <w:rStyle w:val="normaltextrun"/>
          <w:rFonts w:asciiTheme="minorHAnsi" w:hAnsiTheme="minorHAnsi" w:cstheme="minorHAnsi"/>
          <w:sz w:val="22"/>
          <w:szCs w:val="22"/>
        </w:rPr>
        <w:t xml:space="preserve">90860, el. paštu: </w:t>
      </w:r>
      <w:hyperlink r:id="rId13" w:history="1">
        <w:r w:rsidR="000C147D" w:rsidRPr="00865BCE">
          <w:rPr>
            <w:rStyle w:val="Hyperlink"/>
            <w:rFonts w:asciiTheme="minorHAnsi" w:hAnsiTheme="minorHAnsi" w:cstheme="minorHAnsi"/>
            <w:sz w:val="22"/>
            <w:szCs w:val="22"/>
          </w:rPr>
          <w:t>daniela.dirzininkaite@kcci.lt</w:t>
        </w:r>
      </w:hyperlink>
      <w:r w:rsidRPr="00865BCE">
        <w:rPr>
          <w:rStyle w:val="normaltextrun"/>
          <w:rFonts w:asciiTheme="minorHAnsi" w:hAnsiTheme="minorHAnsi" w:cstheme="minorHAnsi"/>
          <w:sz w:val="22"/>
          <w:szCs w:val="22"/>
        </w:rPr>
        <w:t>)</w:t>
      </w:r>
      <w:r w:rsidR="00015D33" w:rsidRPr="00865BCE">
        <w:rPr>
          <w:rStyle w:val="eop"/>
          <w:rFonts w:asciiTheme="minorHAnsi" w:hAnsiTheme="minorHAnsi" w:cstheme="minorHAnsi"/>
          <w:sz w:val="22"/>
          <w:szCs w:val="22"/>
        </w:rPr>
        <w:t>.</w:t>
      </w:r>
    </w:p>
    <w:p w14:paraId="41D8D98E" w14:textId="77777777" w:rsidR="00C828B8" w:rsidRPr="00015D33" w:rsidRDefault="00C828B8">
      <w:pPr>
        <w:rPr>
          <w:rFonts w:cstheme="minorHAnsi"/>
        </w:rPr>
      </w:pPr>
    </w:p>
    <w:sectPr w:rsidR="00C828B8" w:rsidRPr="00015D3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54534D"/>
    <w:multiLevelType w:val="multilevel"/>
    <w:tmpl w:val="F2A0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6E7B40"/>
    <w:multiLevelType w:val="multilevel"/>
    <w:tmpl w:val="586459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1A3A629C"/>
    <w:multiLevelType w:val="multilevel"/>
    <w:tmpl w:val="6A166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25121F"/>
    <w:multiLevelType w:val="hybridMultilevel"/>
    <w:tmpl w:val="835249AE"/>
    <w:lvl w:ilvl="0" w:tplc="B9B28BC4">
      <w:start w:val="1"/>
      <w:numFmt w:val="lowerRoman"/>
      <w:lvlText w:val="%1)"/>
      <w:lvlJc w:val="left"/>
      <w:pPr>
        <w:ind w:left="720" w:hanging="720"/>
      </w:pPr>
      <w:rPr>
        <w:rFonts w:eastAsia="Times New Roman" w:hint="default"/>
        <w:color w:val="33333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02F5C52"/>
    <w:multiLevelType w:val="multilevel"/>
    <w:tmpl w:val="1C64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89041F"/>
    <w:multiLevelType w:val="multilevel"/>
    <w:tmpl w:val="A87E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735BCE"/>
    <w:multiLevelType w:val="multilevel"/>
    <w:tmpl w:val="6D0A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44628482">
    <w:abstractNumId w:val="1"/>
  </w:num>
  <w:num w:numId="2" w16cid:durableId="1140076716">
    <w:abstractNumId w:val="6"/>
  </w:num>
  <w:num w:numId="3" w16cid:durableId="1986348408">
    <w:abstractNumId w:val="3"/>
  </w:num>
  <w:num w:numId="4" w16cid:durableId="883759425">
    <w:abstractNumId w:val="0"/>
  </w:num>
  <w:num w:numId="5" w16cid:durableId="653071821">
    <w:abstractNumId w:val="2"/>
  </w:num>
  <w:num w:numId="6" w16cid:durableId="1051461619">
    <w:abstractNumId w:val="5"/>
  </w:num>
  <w:num w:numId="7" w16cid:durableId="217480603">
    <w:abstractNumId w:val="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9"/>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65F"/>
    <w:rsid w:val="00015D33"/>
    <w:rsid w:val="0001608C"/>
    <w:rsid w:val="000C147D"/>
    <w:rsid w:val="00122305"/>
    <w:rsid w:val="0012305F"/>
    <w:rsid w:val="00164461"/>
    <w:rsid w:val="001772EF"/>
    <w:rsid w:val="00243B51"/>
    <w:rsid w:val="00270A76"/>
    <w:rsid w:val="002F0A79"/>
    <w:rsid w:val="003157EF"/>
    <w:rsid w:val="00316058"/>
    <w:rsid w:val="00326D01"/>
    <w:rsid w:val="003372BD"/>
    <w:rsid w:val="0035453C"/>
    <w:rsid w:val="003D4AFC"/>
    <w:rsid w:val="00406F33"/>
    <w:rsid w:val="0043428A"/>
    <w:rsid w:val="00435EE7"/>
    <w:rsid w:val="00444575"/>
    <w:rsid w:val="004506C6"/>
    <w:rsid w:val="00470905"/>
    <w:rsid w:val="00471D1A"/>
    <w:rsid w:val="00477C0F"/>
    <w:rsid w:val="004C37AE"/>
    <w:rsid w:val="004F3D59"/>
    <w:rsid w:val="0052651B"/>
    <w:rsid w:val="00535229"/>
    <w:rsid w:val="005D690C"/>
    <w:rsid w:val="006927BB"/>
    <w:rsid w:val="006D5714"/>
    <w:rsid w:val="007A7886"/>
    <w:rsid w:val="00851695"/>
    <w:rsid w:val="008603CE"/>
    <w:rsid w:val="00865BCE"/>
    <w:rsid w:val="008F00D5"/>
    <w:rsid w:val="009A154E"/>
    <w:rsid w:val="009C3BFC"/>
    <w:rsid w:val="00A01D7D"/>
    <w:rsid w:val="00A7778D"/>
    <w:rsid w:val="00A8465F"/>
    <w:rsid w:val="00AC115F"/>
    <w:rsid w:val="00B234D2"/>
    <w:rsid w:val="00B64E00"/>
    <w:rsid w:val="00B92CB2"/>
    <w:rsid w:val="00BB1135"/>
    <w:rsid w:val="00BD1474"/>
    <w:rsid w:val="00BF2637"/>
    <w:rsid w:val="00BF52F7"/>
    <w:rsid w:val="00C4359B"/>
    <w:rsid w:val="00C828B8"/>
    <w:rsid w:val="00DA47F6"/>
    <w:rsid w:val="00DF270C"/>
    <w:rsid w:val="00E82C16"/>
    <w:rsid w:val="00EA26CB"/>
    <w:rsid w:val="00EA2AE3"/>
    <w:rsid w:val="00EE5D8D"/>
    <w:rsid w:val="00F56974"/>
    <w:rsid w:val="00F60D92"/>
    <w:rsid w:val="00FB2B54"/>
    <w:rsid w:val="00FF03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F8C83"/>
  <w15:chartTrackingRefBased/>
  <w15:docId w15:val="{C07779F4-FD30-4970-8381-F8E6E096D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3522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LT"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8465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8465F"/>
  </w:style>
  <w:style w:type="character" w:customStyle="1" w:styleId="eop">
    <w:name w:val="eop"/>
    <w:basedOn w:val="DefaultParagraphFont"/>
    <w:rsid w:val="00A8465F"/>
  </w:style>
  <w:style w:type="character" w:customStyle="1" w:styleId="spellingerror">
    <w:name w:val="spellingerror"/>
    <w:basedOn w:val="DefaultParagraphFont"/>
    <w:rsid w:val="00A8465F"/>
  </w:style>
  <w:style w:type="character" w:styleId="Hyperlink">
    <w:name w:val="Hyperlink"/>
    <w:basedOn w:val="DefaultParagraphFont"/>
    <w:uiPriority w:val="99"/>
    <w:unhideWhenUsed/>
    <w:rsid w:val="00FB2B54"/>
    <w:rPr>
      <w:color w:val="0563C1" w:themeColor="hyperlink"/>
      <w:u w:val="single"/>
    </w:rPr>
  </w:style>
  <w:style w:type="character" w:styleId="UnresolvedMention">
    <w:name w:val="Unresolved Mention"/>
    <w:basedOn w:val="DefaultParagraphFont"/>
    <w:uiPriority w:val="99"/>
    <w:semiHidden/>
    <w:unhideWhenUsed/>
    <w:rsid w:val="00FB2B54"/>
    <w:rPr>
      <w:color w:val="605E5C"/>
      <w:shd w:val="clear" w:color="auto" w:fill="E1DFDD"/>
    </w:rPr>
  </w:style>
  <w:style w:type="paragraph" w:styleId="HTMLPreformatted">
    <w:name w:val="HTML Preformatted"/>
    <w:basedOn w:val="Normal"/>
    <w:link w:val="HTMLPreformattedChar"/>
    <w:uiPriority w:val="99"/>
    <w:semiHidden/>
    <w:unhideWhenUsed/>
    <w:rsid w:val="00692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semiHidden/>
    <w:rsid w:val="006927BB"/>
    <w:rPr>
      <w:rFonts w:ascii="Courier New" w:eastAsia="Times New Roman" w:hAnsi="Courier New" w:cs="Courier New"/>
      <w:sz w:val="20"/>
      <w:szCs w:val="20"/>
      <w:lang w:eastAsia="lt-LT"/>
    </w:rPr>
  </w:style>
  <w:style w:type="character" w:customStyle="1" w:styleId="y2iqfc">
    <w:name w:val="y2iqfc"/>
    <w:basedOn w:val="DefaultParagraphFont"/>
    <w:rsid w:val="006927BB"/>
  </w:style>
  <w:style w:type="character" w:styleId="FollowedHyperlink">
    <w:name w:val="FollowedHyperlink"/>
    <w:basedOn w:val="DefaultParagraphFont"/>
    <w:uiPriority w:val="99"/>
    <w:semiHidden/>
    <w:unhideWhenUsed/>
    <w:rsid w:val="00BD1474"/>
    <w:rPr>
      <w:color w:val="954F72" w:themeColor="followedHyperlink"/>
      <w:u w:val="single"/>
    </w:rPr>
  </w:style>
  <w:style w:type="paragraph" w:styleId="NormalWeb">
    <w:name w:val="Normal (Web)"/>
    <w:basedOn w:val="Normal"/>
    <w:uiPriority w:val="99"/>
    <w:unhideWhenUsed/>
    <w:rsid w:val="00B234D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B234D2"/>
    <w:rPr>
      <w:b/>
      <w:bCs/>
    </w:rPr>
  </w:style>
  <w:style w:type="paragraph" w:styleId="ListParagraph">
    <w:name w:val="List Paragraph"/>
    <w:basedOn w:val="Normal"/>
    <w:uiPriority w:val="34"/>
    <w:qFormat/>
    <w:rsid w:val="00BF2637"/>
    <w:pPr>
      <w:ind w:left="720"/>
      <w:contextualSpacing/>
    </w:pPr>
  </w:style>
  <w:style w:type="character" w:customStyle="1" w:styleId="apple-converted-space">
    <w:name w:val="apple-converted-space"/>
    <w:basedOn w:val="DefaultParagraphFont"/>
    <w:rsid w:val="009C3BFC"/>
  </w:style>
  <w:style w:type="character" w:customStyle="1" w:styleId="Heading1Char">
    <w:name w:val="Heading 1 Char"/>
    <w:basedOn w:val="DefaultParagraphFont"/>
    <w:link w:val="Heading1"/>
    <w:uiPriority w:val="9"/>
    <w:rsid w:val="00535229"/>
    <w:rPr>
      <w:rFonts w:ascii="Times New Roman" w:eastAsia="Times New Roman" w:hAnsi="Times New Roman" w:cs="Times New Roman"/>
      <w:b/>
      <w:bCs/>
      <w:kern w:val="36"/>
      <w:sz w:val="48"/>
      <w:szCs w:val="48"/>
      <w:lang w:val="en-LT" w:eastAsia="en-GB"/>
    </w:rPr>
  </w:style>
  <w:style w:type="character" w:styleId="Emphasis">
    <w:name w:val="Emphasis"/>
    <w:basedOn w:val="DefaultParagraphFont"/>
    <w:uiPriority w:val="20"/>
    <w:qFormat/>
    <w:rsid w:val="004C37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2315152">
      <w:bodyDiv w:val="1"/>
      <w:marLeft w:val="0"/>
      <w:marRight w:val="0"/>
      <w:marTop w:val="0"/>
      <w:marBottom w:val="0"/>
      <w:divBdr>
        <w:top w:val="none" w:sz="0" w:space="0" w:color="auto"/>
        <w:left w:val="none" w:sz="0" w:space="0" w:color="auto"/>
        <w:bottom w:val="none" w:sz="0" w:space="0" w:color="auto"/>
        <w:right w:val="none" w:sz="0" w:space="0" w:color="auto"/>
      </w:divBdr>
    </w:div>
    <w:div w:id="371921342">
      <w:bodyDiv w:val="1"/>
      <w:marLeft w:val="0"/>
      <w:marRight w:val="0"/>
      <w:marTop w:val="0"/>
      <w:marBottom w:val="0"/>
      <w:divBdr>
        <w:top w:val="none" w:sz="0" w:space="0" w:color="auto"/>
        <w:left w:val="none" w:sz="0" w:space="0" w:color="auto"/>
        <w:bottom w:val="none" w:sz="0" w:space="0" w:color="auto"/>
        <w:right w:val="none" w:sz="0" w:space="0" w:color="auto"/>
      </w:divBdr>
      <w:divsChild>
        <w:div w:id="740830616">
          <w:marLeft w:val="0"/>
          <w:marRight w:val="0"/>
          <w:marTop w:val="0"/>
          <w:marBottom w:val="0"/>
          <w:divBdr>
            <w:top w:val="none" w:sz="0" w:space="0" w:color="auto"/>
            <w:left w:val="none" w:sz="0" w:space="0" w:color="auto"/>
            <w:bottom w:val="none" w:sz="0" w:space="0" w:color="auto"/>
            <w:right w:val="none" w:sz="0" w:space="0" w:color="auto"/>
          </w:divBdr>
        </w:div>
        <w:div w:id="1124351534">
          <w:marLeft w:val="0"/>
          <w:marRight w:val="0"/>
          <w:marTop w:val="0"/>
          <w:marBottom w:val="0"/>
          <w:divBdr>
            <w:top w:val="none" w:sz="0" w:space="0" w:color="auto"/>
            <w:left w:val="none" w:sz="0" w:space="0" w:color="auto"/>
            <w:bottom w:val="none" w:sz="0" w:space="0" w:color="auto"/>
            <w:right w:val="none" w:sz="0" w:space="0" w:color="auto"/>
          </w:divBdr>
        </w:div>
        <w:div w:id="134762443">
          <w:marLeft w:val="0"/>
          <w:marRight w:val="0"/>
          <w:marTop w:val="0"/>
          <w:marBottom w:val="0"/>
          <w:divBdr>
            <w:top w:val="none" w:sz="0" w:space="0" w:color="auto"/>
            <w:left w:val="none" w:sz="0" w:space="0" w:color="auto"/>
            <w:bottom w:val="none" w:sz="0" w:space="0" w:color="auto"/>
            <w:right w:val="none" w:sz="0" w:space="0" w:color="auto"/>
          </w:divBdr>
        </w:div>
        <w:div w:id="823081872">
          <w:marLeft w:val="0"/>
          <w:marRight w:val="0"/>
          <w:marTop w:val="0"/>
          <w:marBottom w:val="0"/>
          <w:divBdr>
            <w:top w:val="none" w:sz="0" w:space="0" w:color="auto"/>
            <w:left w:val="none" w:sz="0" w:space="0" w:color="auto"/>
            <w:bottom w:val="none" w:sz="0" w:space="0" w:color="auto"/>
            <w:right w:val="none" w:sz="0" w:space="0" w:color="auto"/>
          </w:divBdr>
        </w:div>
        <w:div w:id="2109425779">
          <w:marLeft w:val="0"/>
          <w:marRight w:val="0"/>
          <w:marTop w:val="0"/>
          <w:marBottom w:val="0"/>
          <w:divBdr>
            <w:top w:val="none" w:sz="0" w:space="0" w:color="auto"/>
            <w:left w:val="none" w:sz="0" w:space="0" w:color="auto"/>
            <w:bottom w:val="none" w:sz="0" w:space="0" w:color="auto"/>
            <w:right w:val="none" w:sz="0" w:space="0" w:color="auto"/>
          </w:divBdr>
        </w:div>
        <w:div w:id="906691705">
          <w:marLeft w:val="0"/>
          <w:marRight w:val="0"/>
          <w:marTop w:val="0"/>
          <w:marBottom w:val="0"/>
          <w:divBdr>
            <w:top w:val="none" w:sz="0" w:space="0" w:color="auto"/>
            <w:left w:val="none" w:sz="0" w:space="0" w:color="auto"/>
            <w:bottom w:val="none" w:sz="0" w:space="0" w:color="auto"/>
            <w:right w:val="none" w:sz="0" w:space="0" w:color="auto"/>
          </w:divBdr>
        </w:div>
      </w:divsChild>
    </w:div>
    <w:div w:id="380832161">
      <w:bodyDiv w:val="1"/>
      <w:marLeft w:val="0"/>
      <w:marRight w:val="0"/>
      <w:marTop w:val="0"/>
      <w:marBottom w:val="0"/>
      <w:divBdr>
        <w:top w:val="none" w:sz="0" w:space="0" w:color="auto"/>
        <w:left w:val="none" w:sz="0" w:space="0" w:color="auto"/>
        <w:bottom w:val="none" w:sz="0" w:space="0" w:color="auto"/>
        <w:right w:val="none" w:sz="0" w:space="0" w:color="auto"/>
      </w:divBdr>
    </w:div>
    <w:div w:id="88336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niela.dirzininkaite@kcc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ma.taparauskiene@chamber.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mila.lubyte@cci.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commission.europa.eu/law/law-making-process/better-regulation/simplification-and-implementation_en" TargetMode="External"/><Relationship Id="rId4" Type="http://schemas.openxmlformats.org/officeDocument/2006/relationships/customXml" Target="../customXml/item4.xml"/><Relationship Id="rId9" Type="http://schemas.openxmlformats.org/officeDocument/2006/relationships/hyperlink" Target="https://eur-lex.europa.eu/resource.html?uri=cellar:e3002437-4314-11f1-8095-01aa75ed71a1.0021.02/DOC_1&amp;format=PDF"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b4d4f9-e5f7-4143-a3b3-aa37ea6ade0d">
      <Terms xmlns="http://schemas.microsoft.com/office/infopath/2007/PartnerControls"/>
    </lcf76f155ced4ddcb4097134ff3c332f>
    <TaxCatchAll xmlns="b2180377-e232-453c-9362-472d93426a1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6F5B025AB1904A8B2C0DCBB4A3E5FE" ma:contentTypeVersion="19" ma:contentTypeDescription="Create a new document." ma:contentTypeScope="" ma:versionID="44ab6f2d4ae9fe5b6e21e52c437f6bcf">
  <xsd:schema xmlns:xsd="http://www.w3.org/2001/XMLSchema" xmlns:xs="http://www.w3.org/2001/XMLSchema" xmlns:p="http://schemas.microsoft.com/office/2006/metadata/properties" xmlns:ns2="24b4d4f9-e5f7-4143-a3b3-aa37ea6ade0d" xmlns:ns3="b2180377-e232-453c-9362-472d93426a17" targetNamespace="http://schemas.microsoft.com/office/2006/metadata/properties" ma:root="true" ma:fieldsID="213cea315725b345f3ab1b31c283fad3" ns2:_="" ns3:_="">
    <xsd:import namespace="24b4d4f9-e5f7-4143-a3b3-aa37ea6ade0d"/>
    <xsd:import namespace="b2180377-e232-453c-9362-472d93426a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4d4f9-e5f7-4143-a3b3-aa37ea6ad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234cf12-e222-498a-9b96-189dc8dbfd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180377-e232-453c-9362-472d93426a1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525fa69-7fb2-4274-8c37-ee30edfb0ecb}" ma:internalName="TaxCatchAll" ma:showField="CatchAllData" ma:web="b2180377-e232-453c-9362-472d93426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E2025-204B-409D-B5A2-954140A219E1}">
  <ds:schemaRefs>
    <ds:schemaRef ds:uri="http://schemas.openxmlformats.org/officeDocument/2006/bibliography"/>
  </ds:schemaRefs>
</ds:datastoreItem>
</file>

<file path=customXml/itemProps2.xml><?xml version="1.0" encoding="utf-8"?>
<ds:datastoreItem xmlns:ds="http://schemas.openxmlformats.org/officeDocument/2006/customXml" ds:itemID="{80DBC28F-A301-4415-A3BB-49DE8858E1E8}">
  <ds:schemaRefs>
    <ds:schemaRef ds:uri="http://schemas.microsoft.com/sharepoint/v3/contenttype/forms"/>
  </ds:schemaRefs>
</ds:datastoreItem>
</file>

<file path=customXml/itemProps3.xml><?xml version="1.0" encoding="utf-8"?>
<ds:datastoreItem xmlns:ds="http://schemas.openxmlformats.org/officeDocument/2006/customXml" ds:itemID="{93234E39-4455-4122-9380-5C67E18FAD4A}">
  <ds:schemaRefs>
    <ds:schemaRef ds:uri="http://schemas.microsoft.com/office/2006/metadata/properties"/>
    <ds:schemaRef ds:uri="http://schemas.microsoft.com/office/infopath/2007/PartnerControls"/>
    <ds:schemaRef ds:uri="24b4d4f9-e5f7-4143-a3b3-aa37ea6ade0d"/>
    <ds:schemaRef ds:uri="b2180377-e232-453c-9362-472d93426a17"/>
  </ds:schemaRefs>
</ds:datastoreItem>
</file>

<file path=customXml/itemProps4.xml><?xml version="1.0" encoding="utf-8"?>
<ds:datastoreItem xmlns:ds="http://schemas.openxmlformats.org/officeDocument/2006/customXml" ds:itemID="{FEC293DB-48DB-46BE-8B82-85AB3B181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4d4f9-e5f7-4143-a3b3-aa37ea6ade0d"/>
    <ds:schemaRef ds:uri="b2180377-e232-453c-9362-472d93426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606</Words>
  <Characters>3457</Characters>
  <Application>Microsoft Office Word</Application>
  <DocSecurity>0</DocSecurity>
  <Lines>28</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Beatričė Ozgirdaitė</dc:creator>
  <cp:keywords/>
  <dc:description/>
  <cp:lastModifiedBy>Kamila Lubytė</cp:lastModifiedBy>
  <cp:revision>59</cp:revision>
  <dcterms:created xsi:type="dcterms:W3CDTF">2024-02-05T09:56:00Z</dcterms:created>
  <dcterms:modified xsi:type="dcterms:W3CDTF">2026-07-07T08:46:00Z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18bb726f89dd0266a9a56f3f7357276bf4dda4826e5d861d609744864632d47f</vt:lpwstr>
  </property>
  <property fmtid="{D5CDD505-2E9C-101B-9397-08002B2CF9AE}" pid="3" name="ContentTypeId">
    <vt:lpwstr>0x010100E16F5B025AB1904A8B2C0DCBB4A3E5FE</vt:lpwstr>
  </property>
</Properties>
</file>